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158" w:rsidRDefault="00581158">
      <w:pPr>
        <w:widowControl w:val="0"/>
        <w:spacing w:line="240" w:lineRule="auto"/>
        <w:ind w:left="159"/>
        <w:rPr>
          <w:rFonts w:ascii="Calibri" w:eastAsia="Calibri" w:hAnsi="Calibri" w:cs="Calibri"/>
        </w:rPr>
      </w:pPr>
    </w:p>
    <w:p w:rsidR="00581158" w:rsidRDefault="00581158">
      <w:pPr>
        <w:widowControl w:val="0"/>
        <w:spacing w:line="240" w:lineRule="auto"/>
        <w:ind w:left="159"/>
        <w:rPr>
          <w:rFonts w:ascii="Calibri" w:eastAsia="Calibri" w:hAnsi="Calibri" w:cs="Calibri"/>
        </w:rPr>
      </w:pPr>
    </w:p>
    <w:p w:rsidR="00581158" w:rsidRDefault="00AA66CA">
      <w:pPr>
        <w:spacing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CONCURSO PÚBLICO PARA PROVEER CARGO DE </w:t>
      </w:r>
      <w:r>
        <w:rPr>
          <w:rFonts w:ascii="Calibri" w:eastAsia="Calibri" w:hAnsi="Calibri" w:cs="Calibri"/>
          <w:b/>
        </w:rPr>
        <w:t>MONITORA SOCIAL</w:t>
      </w:r>
    </w:p>
    <w:p w:rsidR="00581158" w:rsidRDefault="00AA66CA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PROGRAMA C</w:t>
      </w:r>
      <w:r>
        <w:rPr>
          <w:rFonts w:ascii="Calibri" w:eastAsia="Calibri" w:hAnsi="Calibri" w:cs="Calibri"/>
          <w:b/>
        </w:rPr>
        <w:t>ENTRO DE LA MUJER ÑUÑOA</w:t>
      </w:r>
    </w:p>
    <w:p w:rsidR="00581158" w:rsidRDefault="00581158">
      <w:pPr>
        <w:widowControl w:val="0"/>
        <w:spacing w:line="240" w:lineRule="auto"/>
        <w:ind w:left="196"/>
        <w:rPr>
          <w:rFonts w:ascii="Calibri" w:eastAsia="Calibri" w:hAnsi="Calibri" w:cs="Calibri"/>
          <w:b/>
        </w:rPr>
      </w:pPr>
    </w:p>
    <w:p w:rsidR="00581158" w:rsidRDefault="00581158">
      <w:pPr>
        <w:widowControl w:val="0"/>
        <w:spacing w:before="2" w:line="240" w:lineRule="auto"/>
        <w:rPr>
          <w:rFonts w:ascii="Calibri" w:eastAsia="Calibri" w:hAnsi="Calibri" w:cs="Calibri"/>
          <w:b/>
        </w:rPr>
      </w:pPr>
    </w:p>
    <w:p w:rsidR="00581158" w:rsidRDefault="00AA66CA">
      <w:pPr>
        <w:widowControl w:val="0"/>
        <w:ind w:left="184" w:right="-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Las presentes Bases regulan el Concurso Público destinado a proveer el cargo a Honorarios de Monitora Social</w:t>
      </w:r>
    </w:p>
    <w:p w:rsidR="00581158" w:rsidRDefault="00581158">
      <w:pPr>
        <w:widowControl w:val="0"/>
        <w:spacing w:before="1" w:line="240" w:lineRule="auto"/>
        <w:rPr>
          <w:rFonts w:ascii="Calibri" w:eastAsia="Calibri" w:hAnsi="Calibri" w:cs="Calibri"/>
        </w:rPr>
      </w:pPr>
    </w:p>
    <w:tbl>
      <w:tblPr>
        <w:tblStyle w:val="af1"/>
        <w:tblW w:w="894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6990"/>
      </w:tblGrid>
      <w:tr w:rsidR="00581158">
        <w:trPr>
          <w:trHeight w:val="743"/>
        </w:trPr>
        <w:tc>
          <w:tcPr>
            <w:tcW w:w="8940" w:type="dxa"/>
            <w:gridSpan w:val="2"/>
          </w:tcPr>
          <w:p w:rsidR="00581158" w:rsidRDefault="00581158">
            <w:pPr>
              <w:widowControl w:val="0"/>
              <w:spacing w:before="30" w:line="240" w:lineRule="auto"/>
              <w:rPr>
                <w:rFonts w:ascii="Calibri" w:eastAsia="Calibri" w:hAnsi="Calibri" w:cs="Calibri"/>
                <w:b/>
                <w:u w:val="single"/>
              </w:rPr>
            </w:pPr>
          </w:p>
          <w:p w:rsidR="00581158" w:rsidRDefault="00AA66CA">
            <w:pPr>
              <w:widowControl w:val="0"/>
              <w:numPr>
                <w:ilvl w:val="0"/>
                <w:numId w:val="2"/>
              </w:numPr>
              <w:spacing w:before="3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ANTECEDENTES GENERALES </w:t>
            </w:r>
          </w:p>
          <w:p w:rsidR="00581158" w:rsidRDefault="00581158">
            <w:pPr>
              <w:widowControl w:val="0"/>
              <w:spacing w:before="30" w:line="240" w:lineRule="auto"/>
              <w:ind w:left="1516"/>
              <w:rPr>
                <w:rFonts w:ascii="Calibri" w:eastAsia="Calibri" w:hAnsi="Calibri" w:cs="Calibri"/>
                <w:b/>
              </w:rPr>
            </w:pPr>
          </w:p>
        </w:tc>
      </w:tr>
      <w:tr w:rsidR="00581158">
        <w:trPr>
          <w:trHeight w:val="469"/>
        </w:trPr>
        <w:tc>
          <w:tcPr>
            <w:tcW w:w="1950" w:type="dxa"/>
          </w:tcPr>
          <w:p w:rsidR="00581158" w:rsidRDefault="00AA66CA">
            <w:pPr>
              <w:widowControl w:val="0"/>
              <w:spacing w:line="236" w:lineRule="auto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del Cargo</w:t>
            </w:r>
          </w:p>
        </w:tc>
        <w:tc>
          <w:tcPr>
            <w:tcW w:w="6990" w:type="dxa"/>
          </w:tcPr>
          <w:p w:rsidR="00581158" w:rsidRDefault="00AA66CA">
            <w:pPr>
              <w:widowControl w:val="0"/>
              <w:spacing w:before="117" w:line="240" w:lineRule="auto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Monitora Social</w:t>
            </w:r>
          </w:p>
        </w:tc>
      </w:tr>
      <w:tr w:rsidR="00581158">
        <w:trPr>
          <w:trHeight w:val="463"/>
        </w:trPr>
        <w:tc>
          <w:tcPr>
            <w:tcW w:w="1950" w:type="dxa"/>
          </w:tcPr>
          <w:p w:rsidR="00581158" w:rsidRDefault="00AA66CA">
            <w:pPr>
              <w:widowControl w:val="0"/>
              <w:spacing w:before="114" w:line="240" w:lineRule="auto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Dependencia</w:t>
            </w:r>
          </w:p>
        </w:tc>
        <w:tc>
          <w:tcPr>
            <w:tcW w:w="6990" w:type="dxa"/>
          </w:tcPr>
          <w:p w:rsidR="00581158" w:rsidRDefault="00AA66CA">
            <w:pPr>
              <w:widowControl w:val="0"/>
              <w:spacing w:before="114" w:line="240" w:lineRule="auto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Departamento de la Mujer</w:t>
            </w:r>
          </w:p>
        </w:tc>
      </w:tr>
      <w:tr w:rsidR="00581158">
        <w:trPr>
          <w:trHeight w:val="472"/>
        </w:trPr>
        <w:tc>
          <w:tcPr>
            <w:tcW w:w="1950" w:type="dxa"/>
          </w:tcPr>
          <w:p w:rsidR="00581158" w:rsidRDefault="00AA66CA">
            <w:pPr>
              <w:widowControl w:val="0"/>
              <w:spacing w:before="119" w:line="240" w:lineRule="auto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Jefe Directo</w:t>
            </w:r>
          </w:p>
        </w:tc>
        <w:tc>
          <w:tcPr>
            <w:tcW w:w="6990" w:type="dxa"/>
          </w:tcPr>
          <w:p w:rsidR="00581158" w:rsidRDefault="00DD0594">
            <w:pPr>
              <w:widowControl w:val="0"/>
              <w:spacing w:before="119" w:line="240" w:lineRule="auto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Lorena Monsalve</w:t>
            </w:r>
          </w:p>
        </w:tc>
      </w:tr>
      <w:tr w:rsidR="00581158">
        <w:trPr>
          <w:trHeight w:val="585"/>
        </w:trPr>
        <w:tc>
          <w:tcPr>
            <w:tcW w:w="1950" w:type="dxa"/>
          </w:tcPr>
          <w:p w:rsidR="00581158" w:rsidRDefault="00AA66CA">
            <w:pPr>
              <w:widowControl w:val="0"/>
              <w:spacing w:line="240" w:lineRule="auto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Calidad </w:t>
            </w:r>
          </w:p>
          <w:p w:rsidR="00581158" w:rsidRDefault="00AA66CA">
            <w:pPr>
              <w:widowControl w:val="0"/>
              <w:spacing w:line="240" w:lineRule="auto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Contractual </w:t>
            </w:r>
          </w:p>
        </w:tc>
        <w:tc>
          <w:tcPr>
            <w:tcW w:w="6990" w:type="dxa"/>
          </w:tcPr>
          <w:p w:rsidR="00581158" w:rsidRDefault="00AA66CA" w:rsidP="00DD0594">
            <w:pPr>
              <w:widowControl w:val="0"/>
              <w:spacing w:before="117" w:line="240" w:lineRule="auto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Honorarios, contratación </w:t>
            </w:r>
            <w:r w:rsidR="00DD0594">
              <w:rPr>
                <w:rFonts w:ascii="Calibri" w:eastAsia="Calibri" w:hAnsi="Calibri" w:cs="Calibri"/>
              </w:rPr>
              <w:t>mixta</w:t>
            </w:r>
            <w:r>
              <w:rPr>
                <w:rFonts w:ascii="Calibri" w:eastAsia="Calibri" w:hAnsi="Calibri" w:cs="Calibri"/>
              </w:rPr>
              <w:t xml:space="preserve"> (aporte </w:t>
            </w:r>
            <w:proofErr w:type="spellStart"/>
            <w:r>
              <w:rPr>
                <w:rFonts w:ascii="Calibri" w:eastAsia="Calibri" w:hAnsi="Calibri" w:cs="Calibri"/>
              </w:rPr>
              <w:t>sernameg</w:t>
            </w:r>
            <w:proofErr w:type="spellEnd"/>
            <w:r>
              <w:rPr>
                <w:rFonts w:ascii="Calibri" w:eastAsia="Calibri" w:hAnsi="Calibri" w:cs="Calibri"/>
              </w:rPr>
              <w:t xml:space="preserve"> y aporte municipal).</w:t>
            </w:r>
          </w:p>
        </w:tc>
      </w:tr>
      <w:tr w:rsidR="00581158">
        <w:trPr>
          <w:trHeight w:val="585"/>
        </w:trPr>
        <w:tc>
          <w:tcPr>
            <w:tcW w:w="1950" w:type="dxa"/>
          </w:tcPr>
          <w:p w:rsidR="00581158" w:rsidRDefault="00AA66CA">
            <w:pPr>
              <w:widowControl w:val="0"/>
              <w:spacing w:line="240" w:lineRule="auto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Monto</w:t>
            </w:r>
          </w:p>
        </w:tc>
        <w:tc>
          <w:tcPr>
            <w:tcW w:w="6990" w:type="dxa"/>
          </w:tcPr>
          <w:p w:rsidR="00581158" w:rsidRDefault="00AA66CA">
            <w:pPr>
              <w:widowControl w:val="0"/>
              <w:spacing w:before="117" w:line="240" w:lineRule="auto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$1.000.000 bruto total</w:t>
            </w:r>
          </w:p>
        </w:tc>
      </w:tr>
      <w:tr w:rsidR="00581158">
        <w:trPr>
          <w:trHeight w:val="538"/>
        </w:trPr>
        <w:tc>
          <w:tcPr>
            <w:tcW w:w="1950" w:type="dxa"/>
          </w:tcPr>
          <w:p w:rsidR="00581158" w:rsidRDefault="00AA66CA">
            <w:pPr>
              <w:widowControl w:val="0"/>
              <w:spacing w:before="155" w:line="240" w:lineRule="auto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Horario</w:t>
            </w:r>
          </w:p>
        </w:tc>
        <w:tc>
          <w:tcPr>
            <w:tcW w:w="6990" w:type="dxa"/>
          </w:tcPr>
          <w:p w:rsidR="00581158" w:rsidRDefault="00AA66CA">
            <w:pPr>
              <w:widowControl w:val="0"/>
              <w:spacing w:before="37" w:line="240" w:lineRule="auto"/>
              <w:ind w:left="76" w:right="3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 lunes a jueves de 8:30 hrs a 17:30 hrs y viernes de 8:30 a 16:30 hrs. </w:t>
            </w:r>
          </w:p>
        </w:tc>
      </w:tr>
    </w:tbl>
    <w:p w:rsidR="00581158" w:rsidRDefault="00581158">
      <w:pPr>
        <w:widowControl w:val="0"/>
        <w:spacing w:before="1" w:line="240" w:lineRule="auto"/>
        <w:rPr>
          <w:rFonts w:ascii="Calibri" w:eastAsia="Calibri" w:hAnsi="Calibri" w:cs="Calibri"/>
        </w:rPr>
      </w:pPr>
    </w:p>
    <w:p w:rsidR="00581158" w:rsidRDefault="00581158">
      <w:pPr>
        <w:widowControl w:val="0"/>
        <w:spacing w:before="1" w:line="240" w:lineRule="auto"/>
        <w:rPr>
          <w:rFonts w:ascii="Calibri" w:eastAsia="Calibri" w:hAnsi="Calibri" w:cs="Calibri"/>
        </w:rPr>
      </w:pPr>
    </w:p>
    <w:p w:rsidR="00581158" w:rsidRDefault="00581158">
      <w:pPr>
        <w:widowControl w:val="0"/>
        <w:spacing w:before="1" w:line="240" w:lineRule="auto"/>
        <w:rPr>
          <w:rFonts w:ascii="Calibri" w:eastAsia="Calibri" w:hAnsi="Calibri" w:cs="Calibri"/>
        </w:rPr>
      </w:pPr>
    </w:p>
    <w:tbl>
      <w:tblPr>
        <w:tblStyle w:val="af2"/>
        <w:tblW w:w="8940" w:type="dxa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6990"/>
      </w:tblGrid>
      <w:tr w:rsidR="00581158">
        <w:trPr>
          <w:trHeight w:val="761"/>
        </w:trPr>
        <w:tc>
          <w:tcPr>
            <w:tcW w:w="8940" w:type="dxa"/>
            <w:gridSpan w:val="2"/>
          </w:tcPr>
          <w:p w:rsidR="00581158" w:rsidRDefault="00581158">
            <w:pPr>
              <w:widowControl w:val="0"/>
              <w:spacing w:before="21" w:line="240" w:lineRule="auto"/>
              <w:ind w:left="76"/>
              <w:rPr>
                <w:rFonts w:ascii="Calibri" w:eastAsia="Calibri" w:hAnsi="Calibri" w:cs="Calibri"/>
                <w:b/>
                <w:u w:val="single"/>
              </w:rPr>
            </w:pPr>
          </w:p>
          <w:p w:rsidR="00581158" w:rsidRDefault="00AA66CA">
            <w:pPr>
              <w:widowControl w:val="0"/>
              <w:numPr>
                <w:ilvl w:val="0"/>
                <w:numId w:val="2"/>
              </w:numPr>
              <w:spacing w:before="21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REQUISITOS FORMALES</w:t>
            </w:r>
          </w:p>
          <w:p w:rsidR="00581158" w:rsidRDefault="00581158">
            <w:pPr>
              <w:widowControl w:val="0"/>
              <w:spacing w:before="21" w:line="240" w:lineRule="auto"/>
              <w:ind w:left="76"/>
              <w:rPr>
                <w:rFonts w:ascii="Calibri" w:eastAsia="Calibri" w:hAnsi="Calibri" w:cs="Calibri"/>
                <w:b/>
              </w:rPr>
            </w:pPr>
          </w:p>
        </w:tc>
      </w:tr>
      <w:tr w:rsidR="00581158">
        <w:trPr>
          <w:trHeight w:val="765"/>
        </w:trPr>
        <w:tc>
          <w:tcPr>
            <w:tcW w:w="1950" w:type="dxa"/>
          </w:tcPr>
          <w:p w:rsidR="00581158" w:rsidRDefault="00AA66CA">
            <w:pPr>
              <w:widowControl w:val="0"/>
              <w:spacing w:line="240" w:lineRule="auto"/>
              <w:ind w:left="76" w:right="29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Título Profesional o universitario</w:t>
            </w:r>
          </w:p>
        </w:tc>
        <w:tc>
          <w:tcPr>
            <w:tcW w:w="6990" w:type="dxa"/>
          </w:tcPr>
          <w:p w:rsidR="00581158" w:rsidRDefault="00AA66CA" w:rsidP="00DD0594">
            <w:pPr>
              <w:widowControl w:val="0"/>
              <w:spacing w:before="90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Tener título profesional o universitario del área de las ciencias sociales </w:t>
            </w:r>
          </w:p>
        </w:tc>
      </w:tr>
      <w:tr w:rsidR="00581158">
        <w:trPr>
          <w:trHeight w:val="469"/>
        </w:trPr>
        <w:tc>
          <w:tcPr>
            <w:tcW w:w="1950" w:type="dxa"/>
          </w:tcPr>
          <w:p w:rsidR="00581158" w:rsidRDefault="00AA66CA">
            <w:pPr>
              <w:widowControl w:val="0"/>
              <w:spacing w:before="119" w:line="240" w:lineRule="auto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Certificado</w:t>
            </w:r>
          </w:p>
        </w:tc>
        <w:tc>
          <w:tcPr>
            <w:tcW w:w="6990" w:type="dxa"/>
          </w:tcPr>
          <w:p w:rsidR="00581158" w:rsidRDefault="00AA66CA">
            <w:pPr>
              <w:widowControl w:val="0"/>
              <w:spacing w:before="119" w:line="240" w:lineRule="auto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Certificado de título</w:t>
            </w:r>
          </w:p>
        </w:tc>
      </w:tr>
      <w:tr w:rsidR="00581158">
        <w:trPr>
          <w:trHeight w:val="585"/>
        </w:trPr>
        <w:tc>
          <w:tcPr>
            <w:tcW w:w="1950" w:type="dxa"/>
          </w:tcPr>
          <w:p w:rsidR="00581158" w:rsidRDefault="00AA66CA">
            <w:pPr>
              <w:widowControl w:val="0"/>
              <w:spacing w:before="117" w:line="240" w:lineRule="auto"/>
              <w:ind w:left="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Excluyente</w:t>
            </w:r>
          </w:p>
        </w:tc>
        <w:tc>
          <w:tcPr>
            <w:tcW w:w="6990" w:type="dxa"/>
          </w:tcPr>
          <w:p w:rsidR="00581158" w:rsidRDefault="00AA66CA">
            <w:pPr>
              <w:widowControl w:val="0"/>
              <w:ind w:right="20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*Considerando la especialidad y complejidad de los procesos de intervención, la Unidad Nacional VCM, no autorizará la contratación de profesionales que no cumplan los requisitos profesionales y técnicos para </w:t>
            </w:r>
            <w:r>
              <w:rPr>
                <w:rFonts w:ascii="Calibri" w:eastAsia="Calibri" w:hAnsi="Calibri" w:cs="Calibri"/>
              </w:rPr>
              <w:lastRenderedPageBreak/>
              <w:t>desempeñarse en el cargo.</w:t>
            </w:r>
          </w:p>
        </w:tc>
      </w:tr>
      <w:tr w:rsidR="00581158">
        <w:trPr>
          <w:trHeight w:val="3075"/>
        </w:trPr>
        <w:tc>
          <w:tcPr>
            <w:tcW w:w="1950" w:type="dxa"/>
          </w:tcPr>
          <w:p w:rsidR="00581158" w:rsidRDefault="00AA66CA">
            <w:pPr>
              <w:widowControl w:val="0"/>
              <w:spacing w:before="33"/>
              <w:ind w:right="24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Conocimientos y competencias técnicas requeridas</w:t>
            </w:r>
          </w:p>
          <w:p w:rsidR="00581158" w:rsidRDefault="00581158">
            <w:pPr>
              <w:widowControl w:val="0"/>
              <w:spacing w:before="119" w:line="240" w:lineRule="auto"/>
              <w:ind w:left="76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990" w:type="dxa"/>
          </w:tcPr>
          <w:p w:rsidR="00581158" w:rsidRDefault="00AA66CA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Experiencia en trabajo de grupo, prevención y actividades comunitarias</w:t>
            </w:r>
          </w:p>
          <w:p w:rsidR="00581158" w:rsidRDefault="00AA66CA">
            <w:pPr>
              <w:widowControl w:val="0"/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Conocimiento en los Enfoques de Género y DDHH.</w:t>
            </w:r>
          </w:p>
          <w:p w:rsidR="00581158" w:rsidRDefault="00AA66CA">
            <w:pPr>
              <w:widowControl w:val="0"/>
              <w:numPr>
                <w:ilvl w:val="0"/>
                <w:numId w:val="4"/>
              </w:numPr>
              <w:spacing w:line="360" w:lineRule="auto"/>
              <w:ind w:righ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 conocimiento en redes, trabajo intersectorial.</w:t>
            </w:r>
          </w:p>
          <w:p w:rsidR="00581158" w:rsidRDefault="00AA66CA">
            <w:pPr>
              <w:widowControl w:val="0"/>
              <w:numPr>
                <w:ilvl w:val="0"/>
                <w:numId w:val="4"/>
              </w:numPr>
              <w:spacing w:line="360" w:lineRule="auto"/>
              <w:ind w:right="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Manejo de herramientas digitales.</w:t>
            </w:r>
          </w:p>
          <w:p w:rsidR="00581158" w:rsidRDefault="00AA66CA">
            <w:pPr>
              <w:widowControl w:val="0"/>
              <w:numPr>
                <w:ilvl w:val="0"/>
                <w:numId w:val="4"/>
              </w:numPr>
              <w:spacing w:befor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Experiencia en intervención con mujeres víctimas de violencia de género e intrafamiliar, que considere intervención en crisis de primer orden y manejo de intervención grupal. </w:t>
            </w:r>
          </w:p>
          <w:p w:rsidR="00581158" w:rsidRDefault="00581158">
            <w:pPr>
              <w:widowControl w:val="0"/>
              <w:spacing w:line="360" w:lineRule="auto"/>
              <w:ind w:left="720" w:right="203"/>
              <w:rPr>
                <w:rFonts w:ascii="Calibri" w:eastAsia="Calibri" w:hAnsi="Calibri" w:cs="Calibri"/>
              </w:rPr>
            </w:pPr>
          </w:p>
        </w:tc>
      </w:tr>
    </w:tbl>
    <w:p w:rsidR="00581158" w:rsidRDefault="00581158">
      <w:pPr>
        <w:widowControl w:val="0"/>
        <w:spacing w:before="8" w:line="240" w:lineRule="auto"/>
        <w:rPr>
          <w:rFonts w:ascii="Calibri" w:eastAsia="Calibri" w:hAnsi="Calibri" w:cs="Calibri"/>
        </w:rPr>
      </w:pPr>
    </w:p>
    <w:p w:rsidR="00581158" w:rsidRDefault="00581158">
      <w:pPr>
        <w:widowControl w:val="0"/>
        <w:spacing w:before="8" w:line="240" w:lineRule="auto"/>
        <w:rPr>
          <w:rFonts w:ascii="Calibri" w:eastAsia="Calibri" w:hAnsi="Calibri" w:cs="Calibri"/>
        </w:rPr>
      </w:pPr>
    </w:p>
    <w:p w:rsidR="00581158" w:rsidRDefault="00581158">
      <w:pPr>
        <w:widowControl w:val="0"/>
        <w:spacing w:before="8" w:line="240" w:lineRule="auto"/>
        <w:rPr>
          <w:rFonts w:ascii="Calibri" w:eastAsia="Calibri" w:hAnsi="Calibri" w:cs="Calibri"/>
        </w:rPr>
      </w:pPr>
    </w:p>
    <w:p w:rsidR="00581158" w:rsidRDefault="00581158">
      <w:pPr>
        <w:widowControl w:val="0"/>
        <w:spacing w:before="8" w:line="240" w:lineRule="auto"/>
        <w:rPr>
          <w:rFonts w:ascii="Calibri" w:eastAsia="Calibri" w:hAnsi="Calibri" w:cs="Calibri"/>
        </w:rPr>
      </w:pPr>
    </w:p>
    <w:tbl>
      <w:tblPr>
        <w:tblStyle w:val="af3"/>
        <w:tblW w:w="901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5"/>
      </w:tblGrid>
      <w:tr w:rsidR="00581158">
        <w:trPr>
          <w:trHeight w:val="690"/>
        </w:trPr>
        <w:tc>
          <w:tcPr>
            <w:tcW w:w="9015" w:type="dxa"/>
            <w:vAlign w:val="center"/>
          </w:tcPr>
          <w:p w:rsidR="00581158" w:rsidRDefault="00AA66CA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DESCRIPCIÓN DEL CARGO.</w:t>
            </w:r>
          </w:p>
        </w:tc>
      </w:tr>
      <w:tr w:rsidR="00581158">
        <w:trPr>
          <w:trHeight w:val="904"/>
        </w:trPr>
        <w:tc>
          <w:tcPr>
            <w:tcW w:w="9015" w:type="dxa"/>
            <w:vAlign w:val="center"/>
          </w:tcPr>
          <w:p w:rsidR="00581158" w:rsidRDefault="00581158">
            <w:pPr>
              <w:widowControl w:val="0"/>
              <w:ind w:left="76" w:right="249"/>
              <w:rPr>
                <w:rFonts w:ascii="Calibri" w:eastAsia="Calibri" w:hAnsi="Calibri" w:cs="Calibri"/>
                <w:b/>
              </w:rPr>
            </w:pPr>
          </w:p>
          <w:p w:rsidR="00581158" w:rsidRDefault="00AA66CA" w:rsidP="00DD0594">
            <w:pPr>
              <w:widowControl w:val="0"/>
              <w:ind w:left="76" w:right="2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Objetivos del Cargo: </w:t>
            </w:r>
            <w:r w:rsidR="00DD0594">
              <w:rPr>
                <w:rFonts w:ascii="Caladea" w:eastAsia="Caladea" w:hAnsi="Caladea" w:cs="Caladea"/>
                <w:bCs/>
              </w:rPr>
              <w:t xml:space="preserve">Profesional a cargo de realizar atención, </w:t>
            </w:r>
            <w:proofErr w:type="gramStart"/>
            <w:r w:rsidR="00DD0594">
              <w:rPr>
                <w:rFonts w:ascii="Caladea" w:eastAsia="Caladea" w:hAnsi="Caladea" w:cs="Caladea"/>
                <w:bCs/>
              </w:rPr>
              <w:t>orientación ,</w:t>
            </w:r>
            <w:proofErr w:type="gramEnd"/>
            <w:r w:rsidR="00DD0594">
              <w:rPr>
                <w:rFonts w:ascii="Caladea" w:eastAsia="Caladea" w:hAnsi="Caladea" w:cs="Caladea"/>
                <w:bCs/>
              </w:rPr>
              <w:t xml:space="preserve"> primera acogida y seguimiento de casos de  mujeres que viven violencia en contexto de pareja. Apoyo a dupla psicosocial en realización de grupo de apoyo y realización de seguimiento de casos.</w:t>
            </w:r>
          </w:p>
        </w:tc>
      </w:tr>
    </w:tbl>
    <w:p w:rsidR="00581158" w:rsidRDefault="00581158">
      <w:pPr>
        <w:widowControl w:val="0"/>
        <w:spacing w:before="8" w:line="240" w:lineRule="auto"/>
        <w:rPr>
          <w:rFonts w:ascii="Calibri" w:eastAsia="Calibri" w:hAnsi="Calibri" w:cs="Calibri"/>
        </w:rPr>
      </w:pPr>
    </w:p>
    <w:p w:rsidR="00581158" w:rsidRDefault="00581158">
      <w:pPr>
        <w:widowControl w:val="0"/>
        <w:spacing w:before="8" w:line="240" w:lineRule="auto"/>
        <w:rPr>
          <w:rFonts w:ascii="Calibri" w:eastAsia="Calibri" w:hAnsi="Calibri" w:cs="Calibri"/>
        </w:rPr>
      </w:pPr>
    </w:p>
    <w:p w:rsidR="00581158" w:rsidRDefault="00581158">
      <w:pPr>
        <w:widowControl w:val="0"/>
        <w:spacing w:before="8" w:line="240" w:lineRule="auto"/>
        <w:rPr>
          <w:rFonts w:ascii="Calibri" w:eastAsia="Calibri" w:hAnsi="Calibri" w:cs="Calibri"/>
        </w:rPr>
      </w:pPr>
    </w:p>
    <w:p w:rsidR="00581158" w:rsidRDefault="00581158">
      <w:pPr>
        <w:widowControl w:val="0"/>
        <w:spacing w:before="8" w:line="240" w:lineRule="auto"/>
        <w:rPr>
          <w:rFonts w:ascii="Calibri" w:eastAsia="Calibri" w:hAnsi="Calibri" w:cs="Calibri"/>
        </w:rPr>
      </w:pPr>
    </w:p>
    <w:tbl>
      <w:tblPr>
        <w:tblStyle w:val="af4"/>
        <w:tblW w:w="9015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5"/>
      </w:tblGrid>
      <w:tr w:rsidR="00581158">
        <w:trPr>
          <w:trHeight w:val="529"/>
        </w:trPr>
        <w:tc>
          <w:tcPr>
            <w:tcW w:w="9015" w:type="dxa"/>
            <w:vAlign w:val="center"/>
          </w:tcPr>
          <w:p w:rsidR="00581158" w:rsidRDefault="00AA66CA">
            <w:pPr>
              <w:widowControl w:val="0"/>
              <w:numPr>
                <w:ilvl w:val="0"/>
                <w:numId w:val="2"/>
              </w:numPr>
              <w:spacing w:before="33"/>
              <w:ind w:right="24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FUNCIONES DEL CARGO.</w:t>
            </w:r>
          </w:p>
        </w:tc>
      </w:tr>
      <w:tr w:rsidR="00581158">
        <w:trPr>
          <w:trHeight w:val="4794"/>
        </w:trPr>
        <w:tc>
          <w:tcPr>
            <w:tcW w:w="9015" w:type="dxa"/>
          </w:tcPr>
          <w:p w:rsidR="00DD0594" w:rsidRDefault="00DD0594" w:rsidP="00DD0594">
            <w:pPr>
              <w:jc w:val="both"/>
              <w:rPr>
                <w:rFonts w:eastAsia="Times New Roman"/>
              </w:rPr>
            </w:pPr>
          </w:p>
          <w:p w:rsidR="00DD0594" w:rsidRDefault="00DD0594" w:rsidP="00DD0594">
            <w:pPr>
              <w:widowControl w:val="0"/>
              <w:tabs>
                <w:tab w:val="left" w:pos="391"/>
              </w:tabs>
              <w:spacing w:line="240" w:lineRule="auto"/>
              <w:jc w:val="both"/>
              <w:rPr>
                <w:rFonts w:ascii="Caladea" w:eastAsia="Caladea" w:hAnsi="Caladea" w:cs="Caladea"/>
                <w:b/>
                <w:lang w:val="es-ES"/>
              </w:rPr>
            </w:pPr>
            <w:r>
              <w:rPr>
                <w:rFonts w:ascii="Caladea" w:eastAsia="Caladea" w:hAnsi="Caladea" w:cs="Caladea"/>
                <w:lang w:val="es-ES"/>
              </w:rPr>
              <w:t>1.-</w:t>
            </w:r>
            <w:r>
              <w:rPr>
                <w:rFonts w:ascii="Caladea" w:eastAsia="Caladea" w:hAnsi="Caladea" w:cs="Caladea"/>
                <w:b/>
                <w:lang w:val="es-ES"/>
              </w:rPr>
              <w:t>Administración General</w:t>
            </w:r>
          </w:p>
          <w:p w:rsidR="00DD0594" w:rsidRDefault="00DD0594" w:rsidP="00DD0594">
            <w:pPr>
              <w:widowControl w:val="0"/>
              <w:tabs>
                <w:tab w:val="left" w:pos="391"/>
              </w:tabs>
              <w:spacing w:line="240" w:lineRule="auto"/>
              <w:jc w:val="both"/>
              <w:rPr>
                <w:rFonts w:ascii="Caladea" w:eastAsia="Caladea" w:hAnsi="Caladea" w:cs="Caladea"/>
                <w:lang w:val="es-ES"/>
              </w:rPr>
            </w:pPr>
            <w:r>
              <w:rPr>
                <w:rFonts w:ascii="Caladea" w:eastAsia="Caladea" w:hAnsi="Caladea" w:cs="Caladea"/>
                <w:lang w:val="es-ES"/>
              </w:rPr>
              <w:t>Participar en:</w:t>
            </w:r>
          </w:p>
          <w:p w:rsidR="00DD0594" w:rsidRDefault="00DD0594" w:rsidP="00DD0594">
            <w:pPr>
              <w:widowControl w:val="0"/>
              <w:tabs>
                <w:tab w:val="left" w:pos="391"/>
              </w:tabs>
              <w:spacing w:line="240" w:lineRule="auto"/>
              <w:jc w:val="both"/>
              <w:rPr>
                <w:rFonts w:ascii="Caladea" w:eastAsia="Caladea" w:hAnsi="Caladea" w:cs="Caladea"/>
                <w:lang w:val="es-ES"/>
              </w:rPr>
            </w:pPr>
          </w:p>
          <w:p w:rsidR="00DD0594" w:rsidRDefault="00DD0594" w:rsidP="00DD0594">
            <w:pPr>
              <w:widowControl w:val="0"/>
              <w:numPr>
                <w:ilvl w:val="0"/>
                <w:numId w:val="6"/>
              </w:numPr>
              <w:tabs>
                <w:tab w:val="left" w:pos="391"/>
              </w:tabs>
              <w:spacing w:line="240" w:lineRule="auto"/>
              <w:jc w:val="both"/>
              <w:rPr>
                <w:rFonts w:ascii="Caladea" w:eastAsia="Caladea" w:hAnsi="Caladea" w:cs="Caladea"/>
                <w:lang w:val="es-ES"/>
              </w:rPr>
            </w:pPr>
            <w:r>
              <w:rPr>
                <w:rFonts w:ascii="Caladea" w:eastAsia="Caladea" w:hAnsi="Caladea" w:cs="Caladea"/>
                <w:lang w:val="es-ES"/>
              </w:rPr>
              <w:t>El proceso de diagnóstico y planificación y diagnóstico territorial en VCM del CDM así como de la elaboración y ejecución del Proyecto del CDM</w:t>
            </w:r>
          </w:p>
          <w:p w:rsidR="00DD0594" w:rsidRDefault="00DD0594" w:rsidP="00DD0594">
            <w:pPr>
              <w:widowControl w:val="0"/>
              <w:numPr>
                <w:ilvl w:val="0"/>
                <w:numId w:val="6"/>
              </w:numPr>
              <w:tabs>
                <w:tab w:val="left" w:pos="391"/>
              </w:tabs>
              <w:spacing w:line="240" w:lineRule="auto"/>
              <w:jc w:val="both"/>
              <w:rPr>
                <w:rFonts w:ascii="Caladea" w:eastAsia="Caladea" w:hAnsi="Caladea" w:cs="Caladea"/>
                <w:lang w:val="es-ES"/>
              </w:rPr>
            </w:pPr>
            <w:r>
              <w:rPr>
                <w:rFonts w:ascii="Caladea" w:eastAsia="Caladea" w:hAnsi="Caladea" w:cs="Caladea"/>
                <w:lang w:val="es-ES"/>
              </w:rPr>
              <w:t>Participar de las reuniones de equipo y aportar en el análisis de los casos complejos.</w:t>
            </w:r>
          </w:p>
          <w:p w:rsidR="00DD0594" w:rsidRDefault="00DD0594" w:rsidP="00DD0594">
            <w:pPr>
              <w:widowControl w:val="0"/>
              <w:numPr>
                <w:ilvl w:val="0"/>
                <w:numId w:val="6"/>
              </w:numPr>
              <w:tabs>
                <w:tab w:val="left" w:pos="391"/>
              </w:tabs>
              <w:spacing w:line="240" w:lineRule="auto"/>
              <w:jc w:val="both"/>
              <w:rPr>
                <w:rFonts w:ascii="Caladea" w:eastAsia="Caladea" w:hAnsi="Caladea" w:cs="Caladea"/>
                <w:lang w:val="es-ES"/>
              </w:rPr>
            </w:pPr>
            <w:r>
              <w:rPr>
                <w:rFonts w:ascii="Caladea" w:eastAsia="Caladea" w:hAnsi="Caladea" w:cs="Caladea"/>
                <w:lang w:val="es-ES"/>
              </w:rPr>
              <w:t>Aportar a un trabajo en equipo para el logro eficiente de las tareas y así dar cumplimiento a los objetivos del CDM.</w:t>
            </w:r>
          </w:p>
          <w:p w:rsidR="00DD0594" w:rsidRDefault="00DD0594" w:rsidP="00DD0594">
            <w:pPr>
              <w:widowControl w:val="0"/>
              <w:tabs>
                <w:tab w:val="left" w:pos="391"/>
              </w:tabs>
              <w:spacing w:line="240" w:lineRule="auto"/>
              <w:jc w:val="both"/>
              <w:rPr>
                <w:rFonts w:ascii="Caladea" w:eastAsia="Caladea" w:hAnsi="Caladea" w:cs="Caladea"/>
                <w:lang w:val="es-ES"/>
              </w:rPr>
            </w:pPr>
          </w:p>
          <w:p w:rsidR="00DD0594" w:rsidRDefault="00DD0594" w:rsidP="00DD0594">
            <w:pPr>
              <w:widowControl w:val="0"/>
              <w:tabs>
                <w:tab w:val="left" w:pos="391"/>
              </w:tabs>
              <w:spacing w:line="240" w:lineRule="auto"/>
              <w:jc w:val="both"/>
              <w:rPr>
                <w:rFonts w:ascii="Caladea" w:eastAsia="Caladea" w:hAnsi="Caladea" w:cs="Caladea"/>
                <w:b/>
                <w:lang w:val="es-ES"/>
              </w:rPr>
            </w:pPr>
            <w:r>
              <w:rPr>
                <w:rFonts w:ascii="Caladea" w:eastAsia="Caladea" w:hAnsi="Caladea" w:cs="Caladea"/>
                <w:b/>
                <w:lang w:val="es-ES"/>
              </w:rPr>
              <w:t>2.-Prevención</w:t>
            </w:r>
          </w:p>
          <w:p w:rsidR="00DD0594" w:rsidRDefault="00DD0594" w:rsidP="00DD0594">
            <w:pPr>
              <w:widowControl w:val="0"/>
              <w:tabs>
                <w:tab w:val="left" w:pos="391"/>
              </w:tabs>
              <w:spacing w:line="240" w:lineRule="auto"/>
              <w:jc w:val="both"/>
              <w:rPr>
                <w:rFonts w:ascii="Caladea" w:eastAsia="Caladea" w:hAnsi="Caladea" w:cs="Caladea"/>
                <w:lang w:val="es-ES"/>
              </w:rPr>
            </w:pPr>
            <w:r>
              <w:rPr>
                <w:rFonts w:ascii="Caladea" w:eastAsia="Caladea" w:hAnsi="Caladea" w:cs="Caladea"/>
                <w:lang w:val="es-ES"/>
              </w:rPr>
              <w:t>Responsable de:</w:t>
            </w:r>
          </w:p>
          <w:p w:rsidR="00DD0594" w:rsidRDefault="00DD0594" w:rsidP="00DD0594">
            <w:pPr>
              <w:widowControl w:val="0"/>
              <w:tabs>
                <w:tab w:val="left" w:pos="391"/>
              </w:tabs>
              <w:spacing w:line="240" w:lineRule="auto"/>
              <w:jc w:val="both"/>
              <w:rPr>
                <w:rFonts w:ascii="Caladea" w:eastAsia="Caladea" w:hAnsi="Caladea" w:cs="Caladea"/>
                <w:b/>
                <w:lang w:val="es-ES"/>
              </w:rPr>
            </w:pPr>
          </w:p>
          <w:p w:rsidR="00DD0594" w:rsidRDefault="00DD0594" w:rsidP="00DD0594">
            <w:pPr>
              <w:widowControl w:val="0"/>
              <w:numPr>
                <w:ilvl w:val="0"/>
                <w:numId w:val="7"/>
              </w:numPr>
              <w:tabs>
                <w:tab w:val="left" w:pos="391"/>
              </w:tabs>
              <w:spacing w:line="240" w:lineRule="auto"/>
              <w:jc w:val="both"/>
              <w:rPr>
                <w:rFonts w:ascii="Caladea" w:eastAsia="Caladea" w:hAnsi="Caladea" w:cs="Caladea"/>
                <w:lang w:val="es-ES"/>
              </w:rPr>
            </w:pPr>
            <w:r>
              <w:rPr>
                <w:rFonts w:ascii="Caladea" w:eastAsia="Caladea" w:hAnsi="Caladea" w:cs="Caladea"/>
                <w:lang w:val="es-ES"/>
              </w:rPr>
              <w:t>Realizar acciones de prevención orientadas a mejorar la red de apoyo de las mujeres que se atienden en el CDM, según “Lineamientos para acciones de prevención de dispositivos APR en VCM” y llevar el registro de estas acciones en el instrumento diseñado para ello.</w:t>
            </w:r>
          </w:p>
          <w:p w:rsidR="00DD0594" w:rsidRDefault="00DD0594" w:rsidP="00DD0594">
            <w:pPr>
              <w:widowControl w:val="0"/>
              <w:numPr>
                <w:ilvl w:val="0"/>
                <w:numId w:val="7"/>
              </w:numPr>
              <w:tabs>
                <w:tab w:val="left" w:pos="391"/>
              </w:tabs>
              <w:spacing w:line="240" w:lineRule="auto"/>
              <w:jc w:val="both"/>
              <w:rPr>
                <w:rFonts w:ascii="Caladea" w:eastAsia="Caladea" w:hAnsi="Caladea" w:cs="Caladea"/>
                <w:lang w:val="es-ES"/>
              </w:rPr>
            </w:pPr>
            <w:r>
              <w:rPr>
                <w:rFonts w:ascii="Caladea" w:eastAsia="Caladea" w:hAnsi="Caladea" w:cs="Caladea"/>
                <w:lang w:val="es-ES"/>
              </w:rPr>
              <w:t>Coordinarse con el programa de Prevención en VCM y colaborar en las acciones que se acuerden con la Encargada/o de Prevención, que corresponda al territorio.</w:t>
            </w:r>
          </w:p>
          <w:p w:rsidR="00DD0594" w:rsidRDefault="00DD0594" w:rsidP="00DD0594">
            <w:pPr>
              <w:widowControl w:val="0"/>
              <w:tabs>
                <w:tab w:val="left" w:pos="391"/>
              </w:tabs>
              <w:spacing w:line="240" w:lineRule="auto"/>
              <w:ind w:left="720"/>
              <w:jc w:val="both"/>
              <w:rPr>
                <w:rFonts w:ascii="Caladea" w:eastAsia="Caladea" w:hAnsi="Caladea" w:cs="Caladea"/>
                <w:lang w:val="es-ES"/>
              </w:rPr>
            </w:pPr>
          </w:p>
          <w:p w:rsidR="00DD0594" w:rsidRDefault="00DD0594" w:rsidP="00DD0594">
            <w:pPr>
              <w:widowControl w:val="0"/>
              <w:tabs>
                <w:tab w:val="left" w:pos="391"/>
              </w:tabs>
              <w:spacing w:line="240" w:lineRule="auto"/>
              <w:jc w:val="both"/>
              <w:rPr>
                <w:rFonts w:ascii="Caladea" w:eastAsia="Caladea" w:hAnsi="Caladea" w:cs="Caladea"/>
                <w:b/>
                <w:lang w:val="es-ES"/>
              </w:rPr>
            </w:pPr>
            <w:r>
              <w:rPr>
                <w:rFonts w:ascii="Caladea" w:eastAsia="Caladea" w:hAnsi="Caladea" w:cs="Caladea"/>
                <w:b/>
                <w:lang w:val="es-ES"/>
              </w:rPr>
              <w:t>3.-Atención</w:t>
            </w:r>
          </w:p>
          <w:p w:rsidR="00DD0594" w:rsidRDefault="00DD0594" w:rsidP="00DD0594">
            <w:pPr>
              <w:widowControl w:val="0"/>
              <w:tabs>
                <w:tab w:val="left" w:pos="391"/>
              </w:tabs>
              <w:spacing w:line="240" w:lineRule="auto"/>
              <w:jc w:val="both"/>
              <w:rPr>
                <w:rFonts w:ascii="Caladea" w:eastAsia="Caladea" w:hAnsi="Caladea" w:cs="Caladea"/>
                <w:lang w:val="es-ES"/>
              </w:rPr>
            </w:pPr>
            <w:r>
              <w:rPr>
                <w:rFonts w:ascii="Caladea" w:eastAsia="Caladea" w:hAnsi="Caladea" w:cs="Caladea"/>
                <w:lang w:val="es-ES"/>
              </w:rPr>
              <w:t>Es responsable de:</w:t>
            </w:r>
          </w:p>
          <w:p w:rsidR="00DD0594" w:rsidRDefault="00DD0594" w:rsidP="00DD0594">
            <w:pPr>
              <w:widowControl w:val="0"/>
              <w:tabs>
                <w:tab w:val="left" w:pos="391"/>
              </w:tabs>
              <w:spacing w:line="240" w:lineRule="auto"/>
              <w:jc w:val="both"/>
              <w:rPr>
                <w:rFonts w:ascii="Caladea" w:eastAsia="Caladea" w:hAnsi="Caladea" w:cs="Caladea"/>
                <w:b/>
                <w:lang w:val="es-ES"/>
              </w:rPr>
            </w:pPr>
          </w:p>
          <w:p w:rsidR="00DD0594" w:rsidRDefault="00DD0594" w:rsidP="00DD0594">
            <w:pPr>
              <w:widowControl w:val="0"/>
              <w:numPr>
                <w:ilvl w:val="0"/>
                <w:numId w:val="8"/>
              </w:numPr>
              <w:tabs>
                <w:tab w:val="left" w:pos="391"/>
              </w:tabs>
              <w:spacing w:line="240" w:lineRule="auto"/>
              <w:jc w:val="both"/>
              <w:rPr>
                <w:rFonts w:ascii="Caladea" w:eastAsia="Caladea" w:hAnsi="Caladea" w:cs="Caladea"/>
                <w:lang w:val="es-ES"/>
              </w:rPr>
            </w:pPr>
            <w:r>
              <w:rPr>
                <w:rFonts w:ascii="Caladea" w:eastAsia="Caladea" w:hAnsi="Caladea" w:cs="Caladea"/>
                <w:lang w:val="es-ES"/>
              </w:rPr>
              <w:t>Realizar entrevistas de primer apoyo, orientación e información a mujeres consultantes y gestionar derivaciones a dispositivos o programas SernamEG.</w:t>
            </w:r>
          </w:p>
          <w:p w:rsidR="00DD0594" w:rsidRDefault="00DD0594" w:rsidP="00DD0594">
            <w:pPr>
              <w:widowControl w:val="0"/>
              <w:numPr>
                <w:ilvl w:val="0"/>
                <w:numId w:val="8"/>
              </w:numPr>
              <w:tabs>
                <w:tab w:val="left" w:pos="391"/>
              </w:tabs>
              <w:spacing w:line="240" w:lineRule="auto"/>
              <w:jc w:val="both"/>
              <w:rPr>
                <w:rFonts w:ascii="Caladea" w:eastAsia="Caladea" w:hAnsi="Caladea" w:cs="Caladea"/>
                <w:lang w:val="es-ES"/>
              </w:rPr>
            </w:pPr>
            <w:r>
              <w:rPr>
                <w:rFonts w:ascii="Caladea" w:eastAsia="Caladea" w:hAnsi="Caladea" w:cs="Caladea"/>
                <w:lang w:val="es-ES"/>
              </w:rPr>
              <w:t>Realizar primera acogida a mujeres que consultan en caso de emergencia.</w:t>
            </w:r>
          </w:p>
          <w:p w:rsidR="00DD0594" w:rsidRDefault="00DD0594" w:rsidP="00DD0594">
            <w:pPr>
              <w:widowControl w:val="0"/>
              <w:numPr>
                <w:ilvl w:val="0"/>
                <w:numId w:val="8"/>
              </w:numPr>
              <w:tabs>
                <w:tab w:val="left" w:pos="391"/>
              </w:tabs>
              <w:spacing w:line="240" w:lineRule="auto"/>
              <w:jc w:val="both"/>
              <w:rPr>
                <w:rFonts w:ascii="Caladea" w:eastAsia="Caladea" w:hAnsi="Caladea" w:cs="Caladea"/>
                <w:lang w:val="es-ES"/>
              </w:rPr>
            </w:pPr>
            <w:r>
              <w:rPr>
                <w:rFonts w:ascii="Caladea" w:eastAsia="Caladea" w:hAnsi="Caladea" w:cs="Caladea"/>
                <w:lang w:val="es-ES"/>
              </w:rPr>
              <w:t>Brindar atención individual a las mujeres que consultan.</w:t>
            </w:r>
          </w:p>
          <w:p w:rsidR="00DD0594" w:rsidRDefault="00DD0594" w:rsidP="00DD0594">
            <w:pPr>
              <w:widowControl w:val="0"/>
              <w:numPr>
                <w:ilvl w:val="0"/>
                <w:numId w:val="8"/>
              </w:numPr>
              <w:tabs>
                <w:tab w:val="left" w:pos="391"/>
              </w:tabs>
              <w:spacing w:line="240" w:lineRule="auto"/>
              <w:jc w:val="both"/>
              <w:rPr>
                <w:rFonts w:ascii="Caladea" w:eastAsia="Caladea" w:hAnsi="Caladea" w:cs="Caladea"/>
                <w:lang w:val="es-ES"/>
              </w:rPr>
            </w:pPr>
            <w:r>
              <w:rPr>
                <w:rFonts w:ascii="Caladea" w:eastAsia="Caladea" w:hAnsi="Caladea" w:cs="Caladea"/>
                <w:lang w:val="es-ES"/>
              </w:rPr>
              <w:t>Acompañar los grupos de mujeres y/o de ayuda mutua.</w:t>
            </w:r>
          </w:p>
          <w:p w:rsidR="00DD0594" w:rsidRDefault="00DD0594" w:rsidP="00DD0594">
            <w:pPr>
              <w:widowControl w:val="0"/>
              <w:tabs>
                <w:tab w:val="left" w:pos="391"/>
              </w:tabs>
              <w:spacing w:line="240" w:lineRule="auto"/>
              <w:jc w:val="both"/>
              <w:rPr>
                <w:rFonts w:ascii="Caladea" w:eastAsia="Caladea" w:hAnsi="Caladea" w:cs="Caladea"/>
                <w:lang w:val="es-ES"/>
              </w:rPr>
            </w:pPr>
          </w:p>
          <w:p w:rsidR="00DD0594" w:rsidRDefault="00DD0594" w:rsidP="00DD0594">
            <w:pPr>
              <w:widowControl w:val="0"/>
              <w:tabs>
                <w:tab w:val="left" w:pos="391"/>
              </w:tabs>
              <w:spacing w:line="240" w:lineRule="auto"/>
              <w:ind w:left="720"/>
              <w:jc w:val="both"/>
              <w:rPr>
                <w:rFonts w:ascii="Caladea" w:eastAsia="Caladea" w:hAnsi="Caladea" w:cs="Caladea"/>
                <w:lang w:val="es-ES"/>
              </w:rPr>
            </w:pPr>
          </w:p>
          <w:p w:rsidR="00DD0594" w:rsidRDefault="00DD0594" w:rsidP="00DD0594">
            <w:pPr>
              <w:widowControl w:val="0"/>
              <w:tabs>
                <w:tab w:val="left" w:pos="391"/>
              </w:tabs>
              <w:spacing w:line="240" w:lineRule="auto"/>
              <w:ind w:left="720"/>
              <w:jc w:val="both"/>
              <w:rPr>
                <w:rFonts w:ascii="Caladea" w:eastAsia="Caladea" w:hAnsi="Caladea" w:cs="Caladea"/>
                <w:lang w:val="es-ES"/>
              </w:rPr>
            </w:pPr>
          </w:p>
          <w:p w:rsidR="00DD0594" w:rsidRDefault="00DD0594" w:rsidP="00DD0594">
            <w:pPr>
              <w:widowControl w:val="0"/>
              <w:tabs>
                <w:tab w:val="left" w:pos="391"/>
              </w:tabs>
              <w:spacing w:line="240" w:lineRule="auto"/>
              <w:jc w:val="both"/>
              <w:rPr>
                <w:rFonts w:ascii="Caladea" w:eastAsia="Caladea" w:hAnsi="Caladea" w:cs="Caladea"/>
                <w:b/>
                <w:lang w:val="es-ES"/>
              </w:rPr>
            </w:pPr>
            <w:r>
              <w:rPr>
                <w:rFonts w:ascii="Caladea" w:eastAsia="Caladea" w:hAnsi="Caladea" w:cs="Caladea"/>
                <w:b/>
                <w:lang w:val="es-ES"/>
              </w:rPr>
              <w:t>4.-Redes</w:t>
            </w:r>
          </w:p>
          <w:p w:rsidR="00DD0594" w:rsidRDefault="00DD0594" w:rsidP="00DD0594">
            <w:pPr>
              <w:widowControl w:val="0"/>
              <w:tabs>
                <w:tab w:val="left" w:pos="391"/>
              </w:tabs>
              <w:spacing w:line="240" w:lineRule="auto"/>
              <w:jc w:val="both"/>
              <w:rPr>
                <w:rFonts w:ascii="Caladea" w:eastAsia="Caladea" w:hAnsi="Caladea" w:cs="Caladea"/>
                <w:lang w:val="es-ES"/>
              </w:rPr>
            </w:pPr>
            <w:r>
              <w:rPr>
                <w:rFonts w:ascii="Caladea" w:eastAsia="Caladea" w:hAnsi="Caladea" w:cs="Caladea"/>
                <w:lang w:val="es-ES"/>
              </w:rPr>
              <w:t>Es responsable de:</w:t>
            </w:r>
          </w:p>
          <w:p w:rsidR="00DD0594" w:rsidRDefault="00DD0594" w:rsidP="00DD0594">
            <w:pPr>
              <w:widowControl w:val="0"/>
              <w:numPr>
                <w:ilvl w:val="0"/>
                <w:numId w:val="9"/>
              </w:numPr>
              <w:tabs>
                <w:tab w:val="left" w:pos="391"/>
              </w:tabs>
              <w:spacing w:line="240" w:lineRule="auto"/>
              <w:jc w:val="both"/>
              <w:rPr>
                <w:rFonts w:ascii="Caladea" w:eastAsia="Caladea" w:hAnsi="Caladea" w:cs="Caladea"/>
                <w:lang w:val="es-ES"/>
              </w:rPr>
            </w:pPr>
            <w:r>
              <w:rPr>
                <w:rFonts w:ascii="Caladea" w:eastAsia="Caladea" w:hAnsi="Caladea" w:cs="Caladea"/>
                <w:lang w:val="es-ES"/>
              </w:rPr>
              <w:t>Apoyar el trabajo con las redes institucionales del CDM, cuando corresponda.</w:t>
            </w:r>
          </w:p>
          <w:p w:rsidR="00DD0594" w:rsidRDefault="00DD0594" w:rsidP="00DD0594">
            <w:pPr>
              <w:widowControl w:val="0"/>
              <w:tabs>
                <w:tab w:val="left" w:pos="391"/>
              </w:tabs>
              <w:spacing w:line="240" w:lineRule="auto"/>
              <w:jc w:val="both"/>
              <w:rPr>
                <w:rFonts w:ascii="Caladea" w:eastAsia="Caladea" w:hAnsi="Caladea" w:cs="Caladea"/>
                <w:lang w:val="es-ES"/>
              </w:rPr>
            </w:pPr>
          </w:p>
          <w:p w:rsidR="00DD0594" w:rsidRDefault="00DD0594" w:rsidP="00DD0594">
            <w:pPr>
              <w:widowControl w:val="0"/>
              <w:tabs>
                <w:tab w:val="left" w:pos="391"/>
              </w:tabs>
              <w:spacing w:line="240" w:lineRule="auto"/>
              <w:jc w:val="both"/>
              <w:rPr>
                <w:rFonts w:ascii="Caladea" w:eastAsia="Caladea" w:hAnsi="Caladea" w:cs="Caladea"/>
                <w:b/>
                <w:lang w:val="es-ES"/>
              </w:rPr>
            </w:pPr>
            <w:r>
              <w:rPr>
                <w:rFonts w:ascii="Caladea" w:eastAsia="Caladea" w:hAnsi="Caladea" w:cs="Caladea"/>
                <w:b/>
                <w:lang w:val="es-ES"/>
              </w:rPr>
              <w:t>5.-Registro/ Cuidado del Equipo</w:t>
            </w:r>
          </w:p>
          <w:p w:rsidR="00DD0594" w:rsidRDefault="00DD0594" w:rsidP="00DD0594">
            <w:pPr>
              <w:widowControl w:val="0"/>
              <w:tabs>
                <w:tab w:val="left" w:pos="391"/>
              </w:tabs>
              <w:spacing w:line="240" w:lineRule="auto"/>
              <w:jc w:val="both"/>
              <w:rPr>
                <w:rFonts w:ascii="Caladea" w:eastAsia="Caladea" w:hAnsi="Caladea" w:cs="Caladea"/>
                <w:lang w:val="es-ES"/>
              </w:rPr>
            </w:pPr>
            <w:r>
              <w:rPr>
                <w:rFonts w:ascii="Caladea" w:eastAsia="Caladea" w:hAnsi="Caladea" w:cs="Caladea"/>
                <w:lang w:val="es-ES"/>
              </w:rPr>
              <w:t>Es responsable de:</w:t>
            </w:r>
          </w:p>
          <w:p w:rsidR="00DD0594" w:rsidRDefault="00DD0594" w:rsidP="00DD0594">
            <w:pPr>
              <w:widowControl w:val="0"/>
              <w:numPr>
                <w:ilvl w:val="0"/>
                <w:numId w:val="10"/>
              </w:numPr>
              <w:tabs>
                <w:tab w:val="left" w:pos="391"/>
              </w:tabs>
              <w:spacing w:line="240" w:lineRule="auto"/>
              <w:jc w:val="both"/>
              <w:rPr>
                <w:rFonts w:ascii="Caladea" w:eastAsia="Caladea" w:hAnsi="Caladea" w:cs="Caladea"/>
                <w:lang w:val="es-ES"/>
              </w:rPr>
            </w:pPr>
            <w:r>
              <w:rPr>
                <w:rFonts w:ascii="Caladea" w:eastAsia="Caladea" w:hAnsi="Caladea" w:cs="Caladea"/>
                <w:lang w:val="es-ES"/>
              </w:rPr>
              <w:t>Mantener de un sistema de registro organizado de las acciones de prevención según formato que defina SernamEG, para los análisis estadísticos pertinentes.</w:t>
            </w:r>
          </w:p>
          <w:p w:rsidR="00DD0594" w:rsidRDefault="00DD0594" w:rsidP="00DD0594">
            <w:pPr>
              <w:widowControl w:val="0"/>
              <w:tabs>
                <w:tab w:val="left" w:pos="391"/>
              </w:tabs>
              <w:spacing w:line="240" w:lineRule="auto"/>
              <w:jc w:val="both"/>
              <w:rPr>
                <w:rFonts w:ascii="Caladea" w:eastAsia="Caladea" w:hAnsi="Caladea" w:cs="Caladea"/>
                <w:lang w:val="es-ES"/>
              </w:rPr>
            </w:pPr>
          </w:p>
          <w:p w:rsidR="00DD0594" w:rsidRDefault="00DD0594" w:rsidP="00DD0594">
            <w:pPr>
              <w:widowControl w:val="0"/>
              <w:tabs>
                <w:tab w:val="left" w:pos="391"/>
              </w:tabs>
              <w:spacing w:line="240" w:lineRule="auto"/>
              <w:ind w:left="720"/>
              <w:jc w:val="both"/>
              <w:rPr>
                <w:rFonts w:ascii="Caladea" w:eastAsia="Caladea" w:hAnsi="Caladea" w:cs="Caladea"/>
                <w:lang w:val="es-ES"/>
              </w:rPr>
            </w:pPr>
          </w:p>
          <w:p w:rsidR="00581158" w:rsidRDefault="00DD0594" w:rsidP="00DD0594">
            <w:pPr>
              <w:widowControl w:val="0"/>
              <w:numPr>
                <w:ilvl w:val="0"/>
                <w:numId w:val="3"/>
              </w:numPr>
              <w:tabs>
                <w:tab w:val="left" w:pos="391"/>
              </w:tabs>
              <w:ind w:right="2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adea" w:eastAsia="Caladea" w:hAnsi="Caladea" w:cs="Caladea"/>
                <w:lang w:val="es-ES"/>
              </w:rPr>
              <w:t>Es responsable de participar de los espacios de cuidado de equipo que permita un trabajo emocional y corporal aliviado, para entregar una atención de calidad a las mujeres, desarrollando condiciones personales para aquello.</w:t>
            </w:r>
          </w:p>
        </w:tc>
      </w:tr>
    </w:tbl>
    <w:p w:rsidR="00581158" w:rsidRDefault="00581158">
      <w:pPr>
        <w:widowControl w:val="0"/>
        <w:spacing w:before="1" w:line="240" w:lineRule="auto"/>
        <w:rPr>
          <w:rFonts w:ascii="Calibri" w:eastAsia="Calibri" w:hAnsi="Calibri" w:cs="Calibri"/>
        </w:rPr>
      </w:pPr>
    </w:p>
    <w:p w:rsidR="00581158" w:rsidRDefault="00581158">
      <w:pPr>
        <w:widowControl w:val="0"/>
        <w:spacing w:before="1" w:line="240" w:lineRule="auto"/>
        <w:rPr>
          <w:rFonts w:ascii="Calibri" w:eastAsia="Calibri" w:hAnsi="Calibri" w:cs="Calibri"/>
        </w:rPr>
      </w:pPr>
    </w:p>
    <w:p w:rsidR="00581158" w:rsidRDefault="00581158">
      <w:pPr>
        <w:widowControl w:val="0"/>
        <w:spacing w:before="1" w:line="240" w:lineRule="auto"/>
        <w:rPr>
          <w:rFonts w:ascii="Calibri" w:eastAsia="Calibri" w:hAnsi="Calibri" w:cs="Calibri"/>
        </w:rPr>
      </w:pPr>
    </w:p>
    <w:tbl>
      <w:tblPr>
        <w:tblStyle w:val="af5"/>
        <w:tblW w:w="9000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581158">
        <w:trPr>
          <w:trHeight w:val="396"/>
        </w:trPr>
        <w:tc>
          <w:tcPr>
            <w:tcW w:w="9000" w:type="dxa"/>
            <w:tcBorders>
              <w:bottom w:val="single" w:sz="4" w:space="0" w:color="000000"/>
            </w:tcBorders>
          </w:tcPr>
          <w:p w:rsidR="00581158" w:rsidRDefault="00581158">
            <w:pPr>
              <w:widowControl w:val="0"/>
              <w:tabs>
                <w:tab w:val="left" w:pos="363"/>
              </w:tabs>
              <w:spacing w:line="234" w:lineRule="auto"/>
              <w:ind w:left="292"/>
              <w:rPr>
                <w:rFonts w:ascii="Calibri" w:eastAsia="Calibri" w:hAnsi="Calibri" w:cs="Calibri"/>
                <w:b/>
              </w:rPr>
            </w:pPr>
          </w:p>
          <w:p w:rsidR="00581158" w:rsidRDefault="00AA66CA">
            <w:pPr>
              <w:widowControl w:val="0"/>
              <w:numPr>
                <w:ilvl w:val="0"/>
                <w:numId w:val="2"/>
              </w:numPr>
              <w:spacing w:before="33"/>
              <w:ind w:right="249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DOCUMENTACIÓN A PRESENTAR EN LA POSTULACIÓN</w:t>
            </w:r>
          </w:p>
        </w:tc>
      </w:tr>
      <w:tr w:rsidR="00581158">
        <w:trPr>
          <w:trHeight w:val="1926"/>
        </w:trPr>
        <w:tc>
          <w:tcPr>
            <w:tcW w:w="9000" w:type="dxa"/>
            <w:tcBorders>
              <w:top w:val="single" w:sz="4" w:space="0" w:color="000000"/>
            </w:tcBorders>
          </w:tcPr>
          <w:p w:rsidR="00581158" w:rsidRDefault="00AA66CA">
            <w:pPr>
              <w:widowControl w:val="0"/>
              <w:numPr>
                <w:ilvl w:val="0"/>
                <w:numId w:val="1"/>
              </w:numPr>
              <w:spacing w:before="24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Curriculum vitae.</w:t>
            </w:r>
          </w:p>
          <w:p w:rsidR="00581158" w:rsidRDefault="00AA66CA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Fotocopia de título técnico y/o profesional.</w:t>
            </w:r>
          </w:p>
          <w:p w:rsidR="00581158" w:rsidRDefault="00AA66CA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Fotocopia de perfeccionamientos. (seminarios, cursos)</w:t>
            </w:r>
          </w:p>
          <w:p w:rsidR="00581158" w:rsidRDefault="00AA66CA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Fotocopia cédula de identidad.</w:t>
            </w:r>
          </w:p>
          <w:p w:rsidR="00581158" w:rsidRDefault="00AA66CA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Certificado de antecedentes.</w:t>
            </w:r>
          </w:p>
          <w:p w:rsidR="00581158" w:rsidRDefault="00AA66CA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Certificado de inhabilidades</w:t>
            </w:r>
          </w:p>
          <w:p w:rsidR="00581158" w:rsidRDefault="00AA66CA">
            <w:pPr>
              <w:widowControl w:val="0"/>
              <w:spacing w:before="1" w:line="240" w:lineRule="auto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*La ausencia parcial o total de la documentación, implica considerar inadmisible la postulación.</w:t>
            </w:r>
          </w:p>
          <w:p w:rsidR="00581158" w:rsidRDefault="00581158">
            <w:pPr>
              <w:widowControl w:val="0"/>
              <w:spacing w:before="1" w:line="240" w:lineRule="auto"/>
              <w:ind w:left="76"/>
              <w:rPr>
                <w:rFonts w:ascii="Calibri" w:eastAsia="Calibri" w:hAnsi="Calibri" w:cs="Calibri"/>
                <w:b/>
              </w:rPr>
            </w:pPr>
          </w:p>
        </w:tc>
      </w:tr>
    </w:tbl>
    <w:p w:rsidR="00581158" w:rsidRDefault="00581158">
      <w:pPr>
        <w:widowControl w:val="0"/>
        <w:ind w:right="1585"/>
        <w:jc w:val="both"/>
        <w:rPr>
          <w:rFonts w:ascii="Calibri" w:eastAsia="Calibri" w:hAnsi="Calibri" w:cs="Calibri"/>
        </w:rPr>
      </w:pPr>
    </w:p>
    <w:p w:rsidR="00581158" w:rsidRDefault="00581158">
      <w:pPr>
        <w:widowControl w:val="0"/>
        <w:ind w:right="1585"/>
        <w:jc w:val="both"/>
        <w:rPr>
          <w:rFonts w:ascii="Calibri" w:eastAsia="Calibri" w:hAnsi="Calibri" w:cs="Calibri"/>
        </w:rPr>
      </w:pPr>
    </w:p>
    <w:tbl>
      <w:tblPr>
        <w:tblStyle w:val="af6"/>
        <w:tblW w:w="9015" w:type="dxa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15"/>
      </w:tblGrid>
      <w:tr w:rsidR="00581158">
        <w:tc>
          <w:tcPr>
            <w:tcW w:w="90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158" w:rsidRDefault="00AA66CA">
            <w:pPr>
              <w:widowControl w:val="0"/>
              <w:spacing w:before="239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Vl</w:t>
            </w:r>
            <w:proofErr w:type="spellEnd"/>
            <w:r>
              <w:rPr>
                <w:rFonts w:ascii="Calibri" w:eastAsia="Calibri" w:hAnsi="Calibri" w:cs="Calibri"/>
                <w:b/>
              </w:rPr>
              <w:t>.           PROCESO DE ENTREVISTAS</w:t>
            </w:r>
          </w:p>
        </w:tc>
      </w:tr>
      <w:tr w:rsidR="00581158">
        <w:tc>
          <w:tcPr>
            <w:tcW w:w="9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158" w:rsidRDefault="00AA66CA">
            <w:pPr>
              <w:widowControl w:val="0"/>
              <w:spacing w:line="240" w:lineRule="auto"/>
              <w:ind w:right="995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Los/as profesionales seleccionados serán comunicados vía telefónica y/o correo electrónico indicando lugar y fechas de entrevistas.</w:t>
            </w:r>
          </w:p>
          <w:p w:rsidR="00581158" w:rsidRDefault="0058115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81158" w:rsidRDefault="00581158">
      <w:pPr>
        <w:widowControl w:val="0"/>
        <w:ind w:right="1585"/>
        <w:jc w:val="both"/>
        <w:rPr>
          <w:rFonts w:ascii="Calibri" w:eastAsia="Calibri" w:hAnsi="Calibri" w:cs="Calibri"/>
        </w:rPr>
      </w:pPr>
    </w:p>
    <w:p w:rsidR="00581158" w:rsidRDefault="00581158">
      <w:pPr>
        <w:widowControl w:val="0"/>
        <w:ind w:right="1585"/>
        <w:jc w:val="both"/>
        <w:rPr>
          <w:rFonts w:ascii="Calibri" w:eastAsia="Calibri" w:hAnsi="Calibri" w:cs="Calibri"/>
        </w:rPr>
      </w:pPr>
    </w:p>
    <w:tbl>
      <w:tblPr>
        <w:tblStyle w:val="af7"/>
        <w:tblW w:w="8955" w:type="dxa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20"/>
        <w:gridCol w:w="4335"/>
      </w:tblGrid>
      <w:tr w:rsidR="00581158">
        <w:trPr>
          <w:trHeight w:val="704"/>
        </w:trPr>
        <w:tc>
          <w:tcPr>
            <w:tcW w:w="8955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158" w:rsidRDefault="00AA66CA">
            <w:pPr>
              <w:widowControl w:val="0"/>
              <w:spacing w:before="239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Vll</w:t>
            </w:r>
            <w:proofErr w:type="spellEnd"/>
            <w:r>
              <w:rPr>
                <w:rFonts w:ascii="Calibri" w:eastAsia="Calibri" w:hAnsi="Calibri" w:cs="Calibri"/>
                <w:b/>
              </w:rPr>
              <w:t>.          PLAZOS DEL PROCESO</w:t>
            </w:r>
          </w:p>
        </w:tc>
      </w:tr>
      <w:tr w:rsidR="00FD520C">
        <w:trPr>
          <w:trHeight w:val="704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20C" w:rsidRDefault="00FD520C" w:rsidP="00FD520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Recepción curricular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20C" w:rsidRDefault="00FD520C" w:rsidP="00FD520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</w:rPr>
              <w:t>17 al 21 de Octubre</w:t>
            </w:r>
          </w:p>
        </w:tc>
      </w:tr>
      <w:tr w:rsidR="00FD520C">
        <w:trPr>
          <w:trHeight w:val="704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20C" w:rsidRDefault="00FD520C" w:rsidP="00FD520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Revisión y selección curricular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20C" w:rsidRDefault="00FD520C" w:rsidP="00FD520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24-25 de Octubre</w:t>
            </w:r>
          </w:p>
        </w:tc>
      </w:tr>
      <w:tr w:rsidR="00FD520C">
        <w:trPr>
          <w:trHeight w:val="704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20C" w:rsidRDefault="00FD520C" w:rsidP="00FD520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Realización de entrevista técnica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20C" w:rsidRDefault="00EE5A1B" w:rsidP="00EE5A1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28</w:t>
            </w:r>
            <w:r w:rsidR="00FD520C">
              <w:rPr>
                <w:rFonts w:ascii="Calibri" w:eastAsia="Calibri" w:hAnsi="Calibri" w:cs="Calibri"/>
                <w:b/>
              </w:rPr>
              <w:t xml:space="preserve"> de</w:t>
            </w:r>
            <w:r>
              <w:rPr>
                <w:rFonts w:ascii="Calibri" w:eastAsia="Calibri" w:hAnsi="Calibri" w:cs="Calibri"/>
                <w:b/>
              </w:rPr>
              <w:t xml:space="preserve"> Octubre</w:t>
            </w:r>
          </w:p>
        </w:tc>
      </w:tr>
      <w:tr w:rsidR="00FD520C">
        <w:trPr>
          <w:trHeight w:val="704"/>
        </w:trPr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20C" w:rsidRDefault="00FD520C" w:rsidP="00FD520C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22222"/>
                <w:highlight w:val="white"/>
              </w:rPr>
              <w:t>Notificación de selección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520C" w:rsidRDefault="00EE5A1B" w:rsidP="00FD520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31 de Octubre</w:t>
            </w:r>
            <w:bookmarkStart w:id="1" w:name="_GoBack"/>
            <w:bookmarkEnd w:id="1"/>
          </w:p>
        </w:tc>
      </w:tr>
    </w:tbl>
    <w:p w:rsidR="00581158" w:rsidRDefault="00581158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581158" w:rsidRDefault="00581158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581158" w:rsidRDefault="00581158">
      <w:pPr>
        <w:widowControl w:val="0"/>
        <w:ind w:right="1585"/>
        <w:jc w:val="both"/>
        <w:rPr>
          <w:rFonts w:ascii="Calibri" w:eastAsia="Calibri" w:hAnsi="Calibri" w:cs="Calibri"/>
        </w:rPr>
      </w:pPr>
    </w:p>
    <w:sectPr w:rsidR="00581158">
      <w:headerReference w:type="default" r:id="rId8"/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E51" w:rsidRDefault="00803E51">
      <w:pPr>
        <w:spacing w:line="240" w:lineRule="auto"/>
      </w:pPr>
      <w:r>
        <w:separator/>
      </w:r>
    </w:p>
  </w:endnote>
  <w:endnote w:type="continuationSeparator" w:id="0">
    <w:p w:rsidR="00803E51" w:rsidRDefault="0080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E51" w:rsidRDefault="00803E51">
      <w:pPr>
        <w:spacing w:line="240" w:lineRule="auto"/>
      </w:pPr>
      <w:r>
        <w:separator/>
      </w:r>
    </w:p>
  </w:footnote>
  <w:footnote w:type="continuationSeparator" w:id="0">
    <w:p w:rsidR="00803E51" w:rsidRDefault="00803E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158" w:rsidRDefault="00AA66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val="es-CL"/>
      </w:rPr>
      <w:drawing>
        <wp:inline distT="114300" distB="114300" distL="114300" distR="114300">
          <wp:extent cx="842963" cy="752875"/>
          <wp:effectExtent l="0" t="0" r="0" b="0"/>
          <wp:docPr id="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963" cy="752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</w:t>
    </w:r>
    <w:r>
      <w:rPr>
        <w:noProof/>
        <w:lang w:val="es-CL"/>
      </w:rPr>
      <w:drawing>
        <wp:inline distT="114300" distB="114300" distL="114300" distR="114300">
          <wp:extent cx="1075860" cy="1143101"/>
          <wp:effectExtent l="0" t="0" r="0" b="0"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860" cy="11431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74B57"/>
    <w:multiLevelType w:val="multilevel"/>
    <w:tmpl w:val="1B6E9E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4D60907"/>
    <w:multiLevelType w:val="multilevel"/>
    <w:tmpl w:val="FCFA97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1EBC4C87"/>
    <w:multiLevelType w:val="multilevel"/>
    <w:tmpl w:val="5C187F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81F6A73"/>
    <w:multiLevelType w:val="multilevel"/>
    <w:tmpl w:val="17742AD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2CC11FE5"/>
    <w:multiLevelType w:val="multilevel"/>
    <w:tmpl w:val="ABC0887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>
    <w:nsid w:val="40A251BC"/>
    <w:multiLevelType w:val="multilevel"/>
    <w:tmpl w:val="DB84FD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5CA0FE2"/>
    <w:multiLevelType w:val="multilevel"/>
    <w:tmpl w:val="EE304F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E8216E5"/>
    <w:multiLevelType w:val="multilevel"/>
    <w:tmpl w:val="087243A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>
    <w:nsid w:val="6483537E"/>
    <w:multiLevelType w:val="multilevel"/>
    <w:tmpl w:val="AEB4B11C"/>
    <w:lvl w:ilvl="0">
      <w:start w:val="1"/>
      <w:numFmt w:val="upperRoman"/>
      <w:lvlText w:val="%1."/>
      <w:lvlJc w:val="left"/>
      <w:pPr>
        <w:ind w:left="1516" w:hanging="720"/>
      </w:pPr>
    </w:lvl>
    <w:lvl w:ilvl="1">
      <w:start w:val="1"/>
      <w:numFmt w:val="lowerLetter"/>
      <w:lvlText w:val="%2."/>
      <w:lvlJc w:val="left"/>
      <w:pPr>
        <w:ind w:left="1876" w:hanging="360"/>
      </w:pPr>
    </w:lvl>
    <w:lvl w:ilvl="2">
      <w:start w:val="1"/>
      <w:numFmt w:val="lowerRoman"/>
      <w:lvlText w:val="%3."/>
      <w:lvlJc w:val="right"/>
      <w:pPr>
        <w:ind w:left="2596" w:hanging="180"/>
      </w:pPr>
    </w:lvl>
    <w:lvl w:ilvl="3">
      <w:start w:val="1"/>
      <w:numFmt w:val="decimal"/>
      <w:lvlText w:val="%4."/>
      <w:lvlJc w:val="left"/>
      <w:pPr>
        <w:ind w:left="3316" w:hanging="360"/>
      </w:pPr>
    </w:lvl>
    <w:lvl w:ilvl="4">
      <w:start w:val="1"/>
      <w:numFmt w:val="lowerLetter"/>
      <w:lvlText w:val="%5."/>
      <w:lvlJc w:val="left"/>
      <w:pPr>
        <w:ind w:left="4036" w:hanging="360"/>
      </w:pPr>
    </w:lvl>
    <w:lvl w:ilvl="5">
      <w:start w:val="1"/>
      <w:numFmt w:val="lowerRoman"/>
      <w:lvlText w:val="%6."/>
      <w:lvlJc w:val="right"/>
      <w:pPr>
        <w:ind w:left="4756" w:hanging="180"/>
      </w:pPr>
    </w:lvl>
    <w:lvl w:ilvl="6">
      <w:start w:val="1"/>
      <w:numFmt w:val="decimal"/>
      <w:lvlText w:val="%7."/>
      <w:lvlJc w:val="left"/>
      <w:pPr>
        <w:ind w:left="5476" w:hanging="360"/>
      </w:pPr>
    </w:lvl>
    <w:lvl w:ilvl="7">
      <w:start w:val="1"/>
      <w:numFmt w:val="lowerLetter"/>
      <w:lvlText w:val="%8."/>
      <w:lvlJc w:val="left"/>
      <w:pPr>
        <w:ind w:left="6196" w:hanging="360"/>
      </w:pPr>
    </w:lvl>
    <w:lvl w:ilvl="8">
      <w:start w:val="1"/>
      <w:numFmt w:val="lowerRoman"/>
      <w:lvlText w:val="%9."/>
      <w:lvlJc w:val="right"/>
      <w:pPr>
        <w:ind w:left="6916" w:hanging="180"/>
      </w:pPr>
    </w:lvl>
  </w:abstractNum>
  <w:abstractNum w:abstractNumId="9">
    <w:nsid w:val="799C27CA"/>
    <w:multiLevelType w:val="multilevel"/>
    <w:tmpl w:val="612AE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58"/>
    <w:rsid w:val="00002EA9"/>
    <w:rsid w:val="00581158"/>
    <w:rsid w:val="00803E51"/>
    <w:rsid w:val="00AA66CA"/>
    <w:rsid w:val="00DD0594"/>
    <w:rsid w:val="00EE5A1B"/>
    <w:rsid w:val="00FD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BE128-5C5A-49E4-9FFC-DBD06BBE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B77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77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B77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77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B774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01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01C0"/>
    <w:rPr>
      <w:rFonts w:ascii="Tahoma" w:hAnsi="Tahoma" w:cs="Tahoma"/>
      <w:sz w:val="16"/>
      <w:szCs w:val="16"/>
    </w:r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C674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74B"/>
  </w:style>
  <w:style w:type="paragraph" w:styleId="Piedepgina">
    <w:name w:val="footer"/>
    <w:basedOn w:val="Normal"/>
    <w:link w:val="PiedepginaCar"/>
    <w:uiPriority w:val="99"/>
    <w:unhideWhenUsed/>
    <w:rsid w:val="002C674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74B"/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W8w0ubf7dtavVmjtsnZSN6uhvw==">AMUW2mWXFXSWZPobANComoFTJ/0VbdRMWr+KS1J/kvAhKKGRQgiYyenYHrSp4S/1o7Wl2yv0JwVp5J3bGSmLmFuh+ax003NEXOAspllldsdTMa4pPGEWgaXoeBBx750Ovdn443yI9PMK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Javiera Soto Hernandez</dc:creator>
  <cp:lastModifiedBy>Cuenta Microsoft</cp:lastModifiedBy>
  <cp:revision>2</cp:revision>
  <dcterms:created xsi:type="dcterms:W3CDTF">2022-10-17T15:23:00Z</dcterms:created>
  <dcterms:modified xsi:type="dcterms:W3CDTF">2022-10-17T15:23:00Z</dcterms:modified>
</cp:coreProperties>
</file>